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Arial" w:hAnsi="Arial" w:eastAsia="楷体_GB2312" w:cs="Arial"/>
          <w:b/>
          <w:sz w:val="24"/>
        </w:rPr>
      </w:pPr>
      <w:r>
        <w:rPr>
          <w:rFonts w:hint="eastAsia" w:ascii="Arial" w:hAnsi="Arial" w:eastAsia="楷体_GB2312" w:cs="Arial"/>
          <w:b/>
          <w:sz w:val="24"/>
        </w:rPr>
        <w:t>附件</w:t>
      </w:r>
      <w:r>
        <w:rPr>
          <w:rFonts w:hint="eastAsia" w:ascii="Arial" w:hAnsi="Arial" w:eastAsia="楷体_GB2312" w:cs="Arial"/>
          <w:b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Arial" w:hAnsi="Arial" w:eastAsia="楷体_GB2312" w:cs="Arial"/>
          <w:b/>
          <w:sz w:val="24"/>
        </w:rPr>
        <w:t>：</w:t>
      </w:r>
    </w:p>
    <w:p>
      <w:pPr>
        <w:widowControl/>
        <w:spacing w:line="360" w:lineRule="auto"/>
        <w:jc w:val="center"/>
        <w:rPr>
          <w:rFonts w:hint="eastAsia" w:ascii="Arial" w:hAnsi="Arial" w:eastAsia="楷体_GB2312" w:cs="Arial"/>
          <w:b/>
          <w:sz w:val="24"/>
        </w:rPr>
      </w:pPr>
      <w:r>
        <w:rPr>
          <w:rFonts w:hint="eastAsia" w:ascii="Arial" w:hAnsi="Arial" w:eastAsia="楷体_GB2312" w:cs="Arial"/>
          <w:b/>
          <w:sz w:val="24"/>
        </w:rPr>
        <w:t>身高与校服规格对照表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9"/>
        <w:gridCol w:w="4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身高</w:t>
            </w:r>
          </w:p>
        </w:tc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150cm以下</w:t>
            </w:r>
          </w:p>
        </w:tc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151---160cm</w:t>
            </w:r>
          </w:p>
        </w:tc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161---170cm</w:t>
            </w:r>
          </w:p>
        </w:tc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171---180cm</w:t>
            </w:r>
          </w:p>
        </w:tc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181---190cm</w:t>
            </w:r>
          </w:p>
        </w:tc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特高、特胖</w:t>
            </w:r>
          </w:p>
        </w:tc>
        <w:tc>
          <w:tcPr>
            <w:tcW w:w="45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特体</w:t>
            </w:r>
          </w:p>
        </w:tc>
      </w:tr>
    </w:tbl>
    <w:p>
      <w:pPr>
        <w:widowControl/>
        <w:spacing w:line="360" w:lineRule="auto"/>
        <w:rPr>
          <w:rFonts w:hint="eastAsia" w:ascii="Arial" w:hAnsi="Arial" w:eastAsia="楷体_GB2312" w:cs="Arial"/>
          <w:sz w:val="24"/>
        </w:rPr>
      </w:pPr>
    </w:p>
    <w:p>
      <w:pPr>
        <w:widowControl/>
        <w:spacing w:line="360" w:lineRule="auto"/>
        <w:rPr>
          <w:rFonts w:ascii="Arial" w:hAnsi="Arial" w:eastAsia="楷体_GB2312" w:cs="Arial"/>
          <w:sz w:val="24"/>
        </w:rPr>
      </w:pPr>
    </w:p>
    <w:p>
      <w:pPr>
        <w:widowControl/>
        <w:spacing w:line="360" w:lineRule="auto"/>
        <w:ind w:firstLine="2891" w:firstLineChars="1200"/>
        <w:rPr>
          <w:rFonts w:hint="eastAsia" w:ascii="Arial" w:hAnsi="Arial" w:eastAsia="楷体_GB2312" w:cs="Arial"/>
          <w:b/>
          <w:sz w:val="24"/>
        </w:rPr>
      </w:pPr>
      <w:r>
        <w:rPr>
          <w:rFonts w:hint="eastAsia" w:ascii="Arial" w:hAnsi="Arial" w:eastAsia="楷体_GB2312" w:cs="Arial"/>
          <w:b/>
          <w:sz w:val="24"/>
        </w:rPr>
        <w:t>长沙市周南中学寄宿生用品清单</w:t>
      </w:r>
    </w:p>
    <w:tbl>
      <w:tblPr>
        <w:tblStyle w:val="3"/>
        <w:tblpPr w:leftFromText="180" w:rightFromText="180" w:vertAnchor="text" w:horzAnchor="page" w:tblpX="1672" w:tblpY="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326"/>
        <w:gridCol w:w="1313"/>
        <w:gridCol w:w="891"/>
        <w:gridCol w:w="816"/>
        <w:gridCol w:w="1388"/>
        <w:gridCol w:w="1298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序号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名称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规格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数量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序号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名称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规格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床单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130*230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1条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9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棉花垫絮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 xml:space="preserve">  85*195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2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被套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150*215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1条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10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棉花盖胎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 xml:space="preserve"> 150*195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3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枕套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40*65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1条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11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洗脸毛巾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33*73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4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毯子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130*230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1条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12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凉席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85*195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5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塑料盆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36cm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1只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13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蚊帐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150*190*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6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不锈钢杯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 xml:space="preserve">   9cm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1只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14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大购物袋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7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水桶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36cm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1只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8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枕芯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40*65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1只</w:t>
            </w:r>
          </w:p>
        </w:tc>
        <w:tc>
          <w:tcPr>
            <w:tcW w:w="4528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以上物品合计金额：678元</w:t>
            </w:r>
          </w:p>
        </w:tc>
      </w:tr>
    </w:tbl>
    <w:p>
      <w:pPr>
        <w:widowControl/>
        <w:spacing w:line="360" w:lineRule="auto"/>
        <w:rPr>
          <w:rFonts w:ascii="Arial" w:hAnsi="Arial" w:eastAsia="楷体_GB2312" w:cs="Arial"/>
          <w:sz w:val="24"/>
        </w:rPr>
      </w:pP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</w:rPr>
      </w:pPr>
    </w:p>
    <w:p>
      <w:pPr>
        <w:spacing w:line="360" w:lineRule="auto"/>
        <w:jc w:val="left"/>
        <w:rPr>
          <w:rFonts w:hint="eastAsia" w:ascii="Arial" w:hAnsi="Arial" w:eastAsia="楷体_GB2312" w:cs="Arial"/>
          <w:b/>
          <w:sz w:val="32"/>
        </w:rPr>
      </w:pPr>
      <w:r>
        <w:rPr>
          <w:rFonts w:hint="eastAsia" w:ascii="Arial" w:hAnsi="Arial" w:eastAsia="楷体_GB2312" w:cs="Arial"/>
          <w:b/>
          <w:sz w:val="32"/>
        </w:rPr>
        <w:t>附件2：</w:t>
      </w:r>
    </w:p>
    <w:p>
      <w:pPr>
        <w:spacing w:line="360" w:lineRule="auto"/>
        <w:jc w:val="center"/>
        <w:rPr>
          <w:rFonts w:hint="eastAsia" w:ascii="Arial" w:hAnsi="Arial" w:eastAsia="楷体_GB2312" w:cs="Arial"/>
          <w:sz w:val="32"/>
        </w:rPr>
      </w:pPr>
      <w:r>
        <w:rPr>
          <w:rFonts w:hint="eastAsia" w:ascii="Arial" w:hAnsi="Arial" w:eastAsia="楷体_GB2312" w:cs="Arial"/>
          <w:sz w:val="32"/>
        </w:rPr>
        <w:t>军训申请书（报到需上交）</w:t>
      </w: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长沙市周南中学：</w:t>
      </w:r>
    </w:p>
    <w:p>
      <w:pPr>
        <w:widowControl/>
        <w:spacing w:line="360" w:lineRule="auto"/>
        <w:ind w:firstLine="585"/>
        <w:rPr>
          <w:rFonts w:hint="eastAsia"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作为学生监护人，我们了解到，</w:t>
      </w:r>
      <w:r>
        <w:rPr>
          <w:rFonts w:ascii="Arial" w:hAnsi="Arial" w:eastAsia="楷体_GB2312" w:cs="Arial"/>
          <w:sz w:val="24"/>
        </w:rPr>
        <w:t>军训是学生接受国防教育的基本形式，是培养“四有”人才的一项重要措施</w:t>
      </w:r>
      <w:r>
        <w:rPr>
          <w:rFonts w:hint="eastAsia" w:ascii="Arial" w:hAnsi="Arial" w:eastAsia="楷体_GB2312" w:cs="Arial"/>
          <w:sz w:val="24"/>
        </w:rPr>
        <w:t>。周南中学</w:t>
      </w:r>
      <w:r>
        <w:rPr>
          <w:rFonts w:ascii="Arial" w:hAnsi="Arial" w:eastAsia="楷体_GB2312" w:cs="Arial"/>
          <w:sz w:val="24"/>
        </w:rPr>
        <w:t>军训的目的是通过严格的军事训练提高学生的政治觉悟，激发爱国热情，发扬革命英雄主义精神，培养艰苦奋斗，刻苦耐劳的坚强毅力和集体主义精神，增强国防观念和组织纪律性，养成良好的学风和生活作风，掌握基本军事知识和技能。</w:t>
      </w:r>
    </w:p>
    <w:p>
      <w:pPr>
        <w:widowControl/>
        <w:spacing w:line="360" w:lineRule="auto"/>
        <w:ind w:firstLine="585"/>
        <w:rPr>
          <w:rFonts w:hint="eastAsia" w:ascii="Arial" w:hAnsi="Arial" w:eastAsia="楷体_GB2312" w:cs="Arial"/>
          <w:sz w:val="24"/>
        </w:rPr>
      </w:pPr>
    </w:p>
    <w:tbl>
      <w:tblPr>
        <w:tblStyle w:val="3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3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9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我的孩子身心健康，没有影响运动的先天性疾病和心理疾病，申请参加本次军训，请批准。</w:t>
            </w:r>
          </w:p>
        </w:tc>
        <w:tc>
          <w:tcPr>
            <w:tcW w:w="316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家长签名：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1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我的孩子属于特异体质，不适合参加本次军训，相关佐证材料后附，申请不参加本次军训，请批准。</w:t>
            </w:r>
          </w:p>
        </w:tc>
        <w:tc>
          <w:tcPr>
            <w:tcW w:w="316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家长签名：</w:t>
            </w:r>
          </w:p>
        </w:tc>
      </w:tr>
    </w:tbl>
    <w:p>
      <w:pPr>
        <w:widowControl/>
        <w:spacing w:line="360" w:lineRule="auto"/>
        <w:rPr>
          <w:rFonts w:hint="eastAsia"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其他情况说明如下：</w:t>
      </w: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  <w:u w:val="single"/>
        </w:rPr>
      </w:pPr>
      <w:r>
        <w:rPr>
          <w:rFonts w:ascii="Arial" w:hAnsi="Arial" w:eastAsia="楷体_GB2312" w:cs="Arial"/>
          <w:sz w:val="24"/>
          <w:u w:val="single"/>
        </w:rPr>
        <w:t xml:space="preserve">                                                                         </w:t>
      </w:r>
    </w:p>
    <w:p>
      <w:pPr>
        <w:widowControl/>
        <w:spacing w:line="360" w:lineRule="auto"/>
        <w:ind w:firstLine="585"/>
        <w:rPr>
          <w:rFonts w:hint="eastAsia" w:ascii="Arial" w:hAnsi="Arial" w:eastAsia="楷体_GB2312" w:cs="Arial"/>
          <w:sz w:val="24"/>
        </w:rPr>
      </w:pP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  <w:u w:val="single"/>
        </w:rPr>
        <w:t xml:space="preserve"> </w:t>
      </w:r>
      <w:r>
        <w:rPr>
          <w:rFonts w:ascii="Arial" w:hAnsi="Arial" w:eastAsia="楷体_GB2312" w:cs="Arial"/>
          <w:sz w:val="24"/>
          <w:u w:val="single"/>
        </w:rPr>
        <w:t xml:space="preserve">                                                                        </w:t>
      </w:r>
    </w:p>
    <w:p>
      <w:pPr>
        <w:widowControl/>
        <w:spacing w:line="360" w:lineRule="auto"/>
        <w:ind w:firstLine="585"/>
        <w:rPr>
          <w:rFonts w:hint="eastAsia" w:ascii="Arial" w:hAnsi="Arial" w:eastAsia="楷体_GB2312" w:cs="Arial"/>
          <w:sz w:val="24"/>
        </w:rPr>
      </w:pP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  <w:u w:val="single"/>
        </w:rPr>
      </w:pPr>
      <w:r>
        <w:rPr>
          <w:rFonts w:hint="eastAsia" w:ascii="Arial" w:hAnsi="Arial" w:eastAsia="楷体_GB2312" w:cs="Arial"/>
          <w:sz w:val="24"/>
          <w:u w:val="single"/>
        </w:rPr>
        <w:t xml:space="preserve"> </w:t>
      </w:r>
      <w:r>
        <w:rPr>
          <w:rFonts w:ascii="Arial" w:hAnsi="Arial" w:eastAsia="楷体_GB2312" w:cs="Arial"/>
          <w:sz w:val="24"/>
          <w:u w:val="single"/>
        </w:rPr>
        <w:t xml:space="preserve">                                                                       </w:t>
      </w: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  <w:u w:val="single"/>
        </w:rPr>
      </w:pP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  <w:u w:val="single"/>
        </w:rPr>
        <w:t xml:space="preserve">                                                                          </w:t>
      </w:r>
      <w:r>
        <w:rPr>
          <w:rFonts w:ascii="Arial" w:hAnsi="Arial" w:eastAsia="楷体_GB2312" w:cs="Arial"/>
          <w:sz w:val="24"/>
          <w:u w:val="single"/>
        </w:rPr>
        <w:t xml:space="preserve"> </w:t>
      </w:r>
    </w:p>
    <w:p>
      <w:pPr>
        <w:widowControl/>
        <w:spacing w:line="360" w:lineRule="auto"/>
        <w:ind w:firstLine="6364" w:firstLineChars="2652"/>
        <w:rPr>
          <w:rFonts w:ascii="Arial" w:hAnsi="Arial" w:eastAsia="楷体_GB2312" w:cs="Arial"/>
          <w:sz w:val="24"/>
        </w:rPr>
      </w:pPr>
    </w:p>
    <w:p>
      <w:pPr>
        <w:widowControl/>
        <w:spacing w:line="360" w:lineRule="auto"/>
        <w:ind w:firstLine="6364" w:firstLineChars="2652"/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2020年   月    日</w:t>
      </w:r>
    </w:p>
    <w:p>
      <w:pPr>
        <w:widowControl/>
        <w:spacing w:line="360" w:lineRule="auto"/>
        <w:ind w:firstLine="1260" w:firstLineChars="350"/>
        <w:rPr>
          <w:rFonts w:ascii="Arial" w:hAnsi="Arial" w:eastAsia="楷体_GB2312" w:cs="Arial"/>
          <w:sz w:val="36"/>
          <w:szCs w:val="36"/>
        </w:rPr>
      </w:pPr>
    </w:p>
    <w:p>
      <w:pPr>
        <w:widowControl/>
        <w:spacing w:line="360" w:lineRule="auto"/>
        <w:ind w:firstLine="1260" w:firstLineChars="350"/>
        <w:rPr>
          <w:rFonts w:hint="eastAsia" w:ascii="Arial" w:hAnsi="Arial" w:eastAsia="楷体_GB2312" w:cs="Arial"/>
          <w:sz w:val="36"/>
          <w:szCs w:val="36"/>
        </w:rPr>
      </w:pPr>
    </w:p>
    <w:p>
      <w:pPr>
        <w:widowControl/>
        <w:spacing w:line="360" w:lineRule="auto"/>
        <w:ind w:firstLine="1260" w:firstLineChars="350"/>
        <w:rPr>
          <w:rFonts w:hint="eastAsia" w:ascii="Arial" w:hAnsi="Arial" w:eastAsia="楷体_GB2312" w:cs="Arial"/>
          <w:sz w:val="36"/>
          <w:szCs w:val="36"/>
        </w:rPr>
      </w:pPr>
    </w:p>
    <w:p>
      <w:pPr>
        <w:widowControl/>
        <w:spacing w:line="360" w:lineRule="auto"/>
        <w:ind w:firstLine="1260" w:firstLineChars="350"/>
        <w:rPr>
          <w:rFonts w:hint="eastAsia" w:ascii="Arial" w:hAnsi="Arial" w:eastAsia="楷体_GB2312" w:cs="Arial"/>
          <w:sz w:val="36"/>
          <w:szCs w:val="36"/>
        </w:rPr>
      </w:pPr>
    </w:p>
    <w:p>
      <w:pPr>
        <w:widowControl/>
        <w:spacing w:line="360" w:lineRule="auto"/>
        <w:ind w:firstLine="1260" w:firstLineChars="350"/>
        <w:rPr>
          <w:rFonts w:hint="eastAsia" w:ascii="Arial" w:hAnsi="Arial" w:eastAsia="楷体_GB2312" w:cs="Arial"/>
          <w:sz w:val="36"/>
          <w:szCs w:val="36"/>
        </w:rPr>
      </w:pPr>
    </w:p>
    <w:p>
      <w:pPr>
        <w:spacing w:line="360" w:lineRule="auto"/>
        <w:jc w:val="left"/>
        <w:rPr>
          <w:rFonts w:hint="eastAsia" w:ascii="Arial" w:hAnsi="Arial" w:eastAsia="楷体_GB2312" w:cs="Arial"/>
          <w:sz w:val="32"/>
        </w:rPr>
      </w:pPr>
      <w:r>
        <w:rPr>
          <w:rFonts w:hint="eastAsia" w:ascii="Arial" w:hAnsi="Arial" w:eastAsia="楷体_GB2312" w:cs="Arial"/>
          <w:sz w:val="32"/>
        </w:rPr>
        <w:t>附件3：</w:t>
      </w:r>
    </w:p>
    <w:p>
      <w:pPr>
        <w:spacing w:line="360" w:lineRule="auto"/>
        <w:ind w:firstLine="1600" w:firstLineChars="500"/>
        <w:jc w:val="left"/>
        <w:rPr>
          <w:rFonts w:hint="eastAsia" w:ascii="Arial" w:hAnsi="Arial" w:eastAsia="楷体_GB2312" w:cs="Arial"/>
          <w:sz w:val="32"/>
        </w:rPr>
      </w:pPr>
      <w:r>
        <w:rPr>
          <w:rFonts w:ascii="Arial" w:hAnsi="Arial" w:eastAsia="楷体_GB2312" w:cs="Arial"/>
          <w:sz w:val="32"/>
        </w:rPr>
        <w:t>学生校服型号登记表</w:t>
      </w:r>
      <w:r>
        <w:rPr>
          <w:rFonts w:hint="eastAsia" w:ascii="Arial" w:hAnsi="Arial" w:eastAsia="楷体_GB2312" w:cs="Arial"/>
          <w:sz w:val="32"/>
        </w:rPr>
        <w:t>（军训报到需上交）</w:t>
      </w:r>
    </w:p>
    <w:tbl>
      <w:tblPr>
        <w:tblStyle w:val="3"/>
        <w:tblpPr w:leftFromText="180" w:rightFromText="180" w:vertAnchor="text" w:horzAnchor="page" w:tblpXSpec="center" w:tblpY="2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211"/>
        <w:gridCol w:w="2422"/>
        <w:gridCol w:w="2960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_GB2312" w:cs="Arial"/>
                <w:sz w:val="28"/>
              </w:rPr>
            </w:pPr>
            <w:r>
              <w:rPr>
                <w:rFonts w:ascii="Arial" w:hAnsi="Arial" w:eastAsia="楷体_GB2312" w:cs="Arial"/>
                <w:sz w:val="28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_GB2312" w:cs="Arial"/>
                <w:sz w:val="28"/>
              </w:rPr>
            </w:pPr>
            <w:r>
              <w:rPr>
                <w:rFonts w:ascii="Arial" w:hAnsi="Arial" w:eastAsia="楷体_GB2312" w:cs="Arial"/>
                <w:sz w:val="28"/>
              </w:rPr>
              <w:t>性别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_GB2312" w:cs="Arial"/>
                <w:sz w:val="28"/>
              </w:rPr>
            </w:pPr>
            <w:r>
              <w:rPr>
                <w:rFonts w:ascii="Arial" w:hAnsi="Arial" w:eastAsia="楷体_GB2312" w:cs="Arial"/>
                <w:sz w:val="28"/>
              </w:rPr>
              <w:t>身高</w:t>
            </w:r>
          </w:p>
        </w:tc>
        <w:tc>
          <w:tcPr>
            <w:tcW w:w="29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_GB2312" w:cs="Arial"/>
                <w:sz w:val="28"/>
              </w:rPr>
            </w:pPr>
            <w:r>
              <w:rPr>
                <w:rFonts w:ascii="Arial" w:hAnsi="Arial" w:eastAsia="楷体_GB2312" w:cs="Arial"/>
                <w:sz w:val="28"/>
              </w:rPr>
              <w:t>校服型号</w:t>
            </w: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"/>
                <w:sz w:val="28"/>
              </w:rPr>
            </w:pPr>
            <w:r>
              <w:rPr>
                <w:rFonts w:hint="eastAsia" w:ascii="Arial" w:hAnsi="Arial" w:eastAsia="楷体_GB2312" w:cs="Arial"/>
                <w:sz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_GB2312" w:cs="Arial"/>
                <w:sz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_GB2312" w:cs="Arial"/>
                <w:sz w:val="28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_GB2312" w:cs="Arial"/>
                <w:sz w:val="28"/>
              </w:rPr>
            </w:pPr>
          </w:p>
        </w:tc>
        <w:tc>
          <w:tcPr>
            <w:tcW w:w="29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_GB2312" w:cs="Arial"/>
                <w:sz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楷体_GB2312" w:cs="Arial"/>
                <w:sz w:val="28"/>
              </w:rPr>
            </w:pPr>
          </w:p>
        </w:tc>
      </w:tr>
    </w:tbl>
    <w:p>
      <w:pPr>
        <w:widowControl/>
        <w:spacing w:line="360" w:lineRule="auto"/>
        <w:rPr>
          <w:rFonts w:hint="eastAsia" w:ascii="Arial" w:hAnsi="Arial" w:eastAsia="楷体_GB2312" w:cs="Arial"/>
          <w:sz w:val="24"/>
          <w:u w:val="dotDash"/>
        </w:rPr>
      </w:pP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  <w:u w:val="dotDash"/>
        </w:rPr>
      </w:pP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  <w:u w:val="dotDash"/>
        </w:rPr>
      </w:pPr>
    </w:p>
    <w:p>
      <w:pPr>
        <w:widowControl/>
        <w:spacing w:line="360" w:lineRule="auto"/>
        <w:rPr>
          <w:rFonts w:ascii="Arial" w:hAnsi="Arial" w:eastAsia="楷体_GB2312" w:cs="Arial"/>
          <w:sz w:val="24"/>
          <w:u w:val="dotDash"/>
        </w:rPr>
      </w:pPr>
      <w:r>
        <w:rPr>
          <w:rFonts w:hint="eastAsia" w:ascii="Arial" w:hAnsi="Arial" w:eastAsia="楷体_GB2312" w:cs="Arial"/>
          <w:sz w:val="24"/>
          <w:u w:val="dotDash"/>
        </w:rPr>
        <w:t xml:space="preserve"> </w:t>
      </w:r>
      <w:r>
        <w:rPr>
          <w:rFonts w:ascii="Arial" w:hAnsi="Arial" w:eastAsia="楷体_GB2312" w:cs="Arial"/>
          <w:sz w:val="24"/>
          <w:u w:val="dotDash"/>
        </w:rPr>
        <w:t xml:space="preserve">                                                                        </w:t>
      </w:r>
    </w:p>
    <w:p>
      <w:pPr>
        <w:widowControl/>
        <w:spacing w:line="360" w:lineRule="auto"/>
        <w:rPr>
          <w:rFonts w:ascii="Arial" w:hAnsi="Arial" w:eastAsia="楷体_GB2312" w:cs="Arial"/>
          <w:sz w:val="24"/>
          <w:u w:val="dotDash"/>
        </w:rPr>
      </w:pPr>
    </w:p>
    <w:p>
      <w:pPr>
        <w:widowControl/>
        <w:spacing w:line="360" w:lineRule="auto"/>
        <w:rPr>
          <w:rFonts w:ascii="Arial" w:hAnsi="Arial" w:eastAsia="楷体_GB2312" w:cs="Arial"/>
          <w:sz w:val="24"/>
          <w:u w:val="dotDash"/>
        </w:rPr>
      </w:pPr>
    </w:p>
    <w:p>
      <w:pPr>
        <w:widowControl/>
        <w:spacing w:line="360" w:lineRule="auto"/>
        <w:rPr>
          <w:rFonts w:hint="eastAsia" w:ascii="Arial" w:hAnsi="Arial" w:eastAsia="楷体_GB2312" w:cs="Arial"/>
          <w:sz w:val="24"/>
          <w:u w:val="dotDash"/>
        </w:rPr>
      </w:pPr>
    </w:p>
    <w:p>
      <w:pPr>
        <w:spacing w:line="360" w:lineRule="auto"/>
        <w:jc w:val="left"/>
        <w:rPr>
          <w:rFonts w:hint="eastAsia" w:ascii="Arial" w:hAnsi="Arial" w:eastAsia="楷体_GB2312" w:cs="Arial"/>
          <w:sz w:val="32"/>
        </w:rPr>
      </w:pPr>
      <w:r>
        <w:rPr>
          <w:rFonts w:hint="eastAsia" w:ascii="Arial" w:hAnsi="Arial" w:eastAsia="楷体_GB2312" w:cs="Arial"/>
          <w:sz w:val="32"/>
        </w:rPr>
        <w:t>附件4：</w:t>
      </w:r>
    </w:p>
    <w:p>
      <w:pPr>
        <w:widowControl/>
        <w:spacing w:line="360" w:lineRule="auto"/>
        <w:ind w:firstLine="1260" w:firstLineChars="350"/>
        <w:rPr>
          <w:rFonts w:hint="eastAsia" w:ascii="Arial" w:hAnsi="Arial" w:eastAsia="楷体_GB2312" w:cs="Arial"/>
          <w:sz w:val="36"/>
          <w:szCs w:val="36"/>
        </w:rPr>
      </w:pPr>
      <w:r>
        <w:rPr>
          <w:rFonts w:hint="eastAsia" w:ascii="Arial" w:hAnsi="Arial" w:eastAsia="楷体_GB2312" w:cs="Arial"/>
          <w:sz w:val="36"/>
          <w:szCs w:val="36"/>
        </w:rPr>
        <w:t>新生入学结核病筛查登记表</w:t>
      </w:r>
      <w:r>
        <w:rPr>
          <w:rFonts w:hint="eastAsia" w:ascii="Arial" w:hAnsi="Arial" w:eastAsia="楷体_GB2312" w:cs="Arial"/>
          <w:sz w:val="32"/>
        </w:rPr>
        <w:t>（报到需上交）</w:t>
      </w:r>
    </w:p>
    <w:tbl>
      <w:tblPr>
        <w:tblStyle w:val="3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4275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筛查方式</w:t>
            </w:r>
          </w:p>
        </w:tc>
        <w:tc>
          <w:tcPr>
            <w:tcW w:w="4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具体安排</w:t>
            </w:r>
          </w:p>
        </w:tc>
        <w:tc>
          <w:tcPr>
            <w:tcW w:w="32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家长在确认的方式后签字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自行前往</w:t>
            </w:r>
          </w:p>
        </w:tc>
        <w:tc>
          <w:tcPr>
            <w:tcW w:w="427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家长带孩子报到时务必将检查结果交班主任老师。</w:t>
            </w:r>
          </w:p>
        </w:tc>
        <w:tc>
          <w:tcPr>
            <w:tcW w:w="3201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学校统一组织</w:t>
            </w:r>
          </w:p>
        </w:tc>
        <w:tc>
          <w:tcPr>
            <w:tcW w:w="427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军训期间，学校组织由湖南省结核病防治所（湖南省胸科医院）来校为自愿选择该项的学生提供相关筛查服务（费用自理）。</w:t>
            </w:r>
          </w:p>
        </w:tc>
        <w:tc>
          <w:tcPr>
            <w:tcW w:w="3201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 w:val="24"/>
                <w:szCs w:val="32"/>
              </w:rPr>
            </w:pPr>
          </w:p>
        </w:tc>
      </w:tr>
    </w:tbl>
    <w:p>
      <w:pPr>
        <w:spacing w:line="360" w:lineRule="auto"/>
        <w:rPr>
          <w:rFonts w:ascii="Arial" w:hAnsi="Arial" w:eastAsia="楷体_GB2312" w:cs="Arial"/>
          <w:sz w:val="24"/>
        </w:rPr>
      </w:pPr>
    </w:p>
    <w:p/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D6A1F"/>
    <w:rsid w:val="30E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2020-08-10T06:16:00Z</dcterms:created>
  <dc:creator>周益华</dc:creator>
  <cp:lastModifiedBy>周益华</cp:lastModifiedBy>
  <dcterms:modified xsi:type="dcterms:W3CDTF">2020-08-10T06:17:42Z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